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D9" w:rsidRPr="00F052D9" w:rsidRDefault="00F052D9" w:rsidP="00F052D9">
      <w:pPr>
        <w:spacing w:after="240" w:line="240" w:lineRule="auto"/>
        <w:jc w:val="center"/>
        <w:textAlignment w:val="baseline"/>
        <w:outlineLvl w:val="0"/>
        <w:rPr>
          <w:rFonts w:ascii="inherit" w:eastAsia="Times New Roman" w:hAnsi="inherit" w:cs="Tahoma"/>
          <w:b/>
          <w:color w:val="00B050"/>
          <w:sz w:val="24"/>
          <w:szCs w:val="24"/>
          <w:rtl/>
          <w:lang w:eastAsia="fr-FR"/>
          <w14:glow w14:rad="228600">
            <w14:schemeClr w14:val="accent3">
              <w14:alpha w14:val="60000"/>
              <w14:satMod w14:val="175000"/>
            </w14:schemeClr>
          </w14:glow>
          <w14:shadow w14:blurRad="114300" w14:dist="0" w14:dir="0" w14:sx="0" w14:sy="0" w14:kx="0" w14:ky="0" w14:algn="none">
            <w14:srgbClr w14:val="000000"/>
          </w14:shadow>
          <w14:reflection w14:blurRad="6350" w14:stA="55000" w14:stPos="0" w14:endA="50" w14:endPos="85000" w14:dist="60007" w14:dir="5400000" w14:fadeDir="5400000" w14:sx="100000" w14:sy="-100000" w14:kx="0" w14:ky="0" w14:algn="bl"/>
          <w14:textOutline w14:w="15773" w14:cap="flat" w14:cmpd="sng" w14:algn="ctr">
            <w14:solidFill>
              <w14:srgbClr w14:val="00B050"/>
            </w14:solidFill>
            <w14:prstDash w14:val="solid"/>
            <w14:round/>
          </w14:textOutline>
        </w:rPr>
      </w:pPr>
      <w:bookmarkStart w:id="0" w:name="_GoBack"/>
      <w:bookmarkEnd w:id="0"/>
      <w:r w:rsidRPr="00F052D9">
        <w:rPr>
          <w:rFonts w:ascii="Arial" w:eastAsia="Times New Roman" w:hAnsi="Arial" w:cs="Arial"/>
          <w:b/>
          <w:color w:val="00B050"/>
          <w:kern w:val="36"/>
          <w:sz w:val="48"/>
          <w:szCs w:val="48"/>
          <w:rtl/>
          <w:lang w:eastAsia="fr-FR"/>
          <w14:glow w14:rad="228600">
            <w14:schemeClr w14:val="accent3">
              <w14:alpha w14:val="60000"/>
              <w14:satMod w14:val="175000"/>
            </w14:schemeClr>
          </w14:glow>
          <w14:shadow w14:blurRad="114300" w14:dist="0" w14:dir="0" w14:sx="0" w14:sy="0" w14:kx="0" w14:ky="0" w14:algn="none">
            <w14:srgbClr w14:val="000000"/>
          </w14:shadow>
          <w14:reflection w14:blurRad="6350" w14:stA="55000" w14:stPos="0" w14:endA="50" w14:endPos="85000" w14:dist="60007" w14:dir="5400000" w14:fadeDir="5400000" w14:sx="100000" w14:sy="-100000" w14:kx="0" w14:ky="0" w14:algn="bl"/>
          <w14:textOutline w14:w="15773" w14:cap="flat" w14:cmpd="sng" w14:algn="ctr">
            <w14:solidFill>
              <w14:srgbClr w14:val="00B050"/>
            </w14:solidFill>
            <w14:prstDash w14:val="solid"/>
            <w14:round/>
          </w14:textOutline>
        </w:rPr>
        <w:t>حاجة الريف الى المدينة</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proofErr w:type="gramStart"/>
      <w:r w:rsidRPr="00F052D9">
        <w:rPr>
          <w:rFonts w:ascii="inherit" w:eastAsia="Times New Roman" w:hAnsi="inherit" w:cs="Tahoma"/>
          <w:b/>
          <w:bCs/>
          <w:sz w:val="24"/>
          <w:szCs w:val="24"/>
          <w:bdr w:val="none" w:sz="0" w:space="0" w:color="auto" w:frame="1"/>
          <w:rtl/>
          <w:lang w:eastAsia="fr-FR"/>
        </w:rPr>
        <w:t>نظرا</w:t>
      </w:r>
      <w:proofErr w:type="gramEnd"/>
      <w:r w:rsidRPr="00F052D9">
        <w:rPr>
          <w:rFonts w:ascii="inherit" w:eastAsia="Times New Roman" w:hAnsi="inherit" w:cs="Tahoma"/>
          <w:b/>
          <w:bCs/>
          <w:sz w:val="24"/>
          <w:szCs w:val="24"/>
          <w:bdr w:val="none" w:sz="0" w:space="0" w:color="auto" w:frame="1"/>
          <w:rtl/>
          <w:lang w:eastAsia="fr-FR"/>
        </w:rPr>
        <w:t xml:space="preserve"> للعلاقة الجدليّة الّتي تربط الرّيف بالمدينة يمكن الحكم باستحالة استغناء كلّ طرف عن الآخر فكما أنّ المدينة في حاجة إلى الرّيف فالرّيف بدوره يحتاج إلى المدين</w:t>
      </w:r>
      <w:r>
        <w:rPr>
          <w:rFonts w:ascii="inherit" w:eastAsia="Times New Roman" w:hAnsi="inherit" w:cs="Tahoma"/>
          <w:b/>
          <w:bCs/>
          <w:sz w:val="24"/>
          <w:szCs w:val="24"/>
          <w:bdr w:val="none" w:sz="0" w:space="0" w:color="auto" w:frame="1"/>
          <w:rtl/>
          <w:lang w:eastAsia="fr-FR"/>
        </w:rPr>
        <w:t>ة في عدّة مجالات من أهمّها نذكر</w:t>
      </w:r>
      <w:r w:rsidRPr="00F052D9">
        <w:rPr>
          <w:rFonts w:ascii="inherit" w:eastAsia="Times New Roman" w:hAnsi="inherit" w:cs="Tahoma"/>
          <w:b/>
          <w:bCs/>
          <w:sz w:val="24"/>
          <w:szCs w:val="24"/>
          <w:bdr w:val="none" w:sz="0" w:space="0" w:color="auto" w:frame="1"/>
          <w:rtl/>
          <w:lang w:eastAsia="fr-FR"/>
        </w:rPr>
        <w:t>:</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 المجال الزّراعي : </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 صورة أراضي سقويّة)</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 صورة حليب بقرة بواسطة الآلات)</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الصّناعيّ :</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الإداريّ :</w:t>
      </w:r>
      <w:r w:rsidRPr="00F052D9">
        <w:rPr>
          <w:rFonts w:ascii="inherit" w:eastAsia="Times New Roman" w:hAnsi="inherit" w:cs="Tahoma"/>
          <w:color w:val="404040"/>
          <w:sz w:val="24"/>
          <w:szCs w:val="24"/>
          <w:rtl/>
          <w:lang w:eastAsia="fr-FR"/>
        </w:rPr>
        <w:br/>
      </w:r>
      <w:r w:rsidRPr="00F052D9">
        <w:rPr>
          <w:rFonts w:ascii="inherit" w:eastAsia="Times New Roman" w:hAnsi="inherit" w:cs="Tahoma"/>
          <w:b/>
          <w:bCs/>
          <w:sz w:val="24"/>
          <w:szCs w:val="24"/>
          <w:bdr w:val="none" w:sz="0" w:space="0" w:color="auto" w:frame="1"/>
          <w:rtl/>
          <w:lang w:eastAsia="fr-FR"/>
        </w:rPr>
        <w:t>لا يمكن لسكّان الرّيف استخراج الوثائق الإداريّة واتمام المعاملات الإداريّة إلاّ بالمدن الّتي تتوفّر بها الإدارات الجهويّة أو المركزيّة.</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الماليّ :</w:t>
      </w:r>
      <w:r w:rsidRPr="00F052D9">
        <w:rPr>
          <w:rFonts w:ascii="inherit" w:eastAsia="Times New Roman" w:hAnsi="inherit" w:cs="Tahoma"/>
          <w:color w:val="404040"/>
          <w:sz w:val="24"/>
          <w:szCs w:val="24"/>
          <w:rtl/>
          <w:lang w:eastAsia="fr-FR"/>
        </w:rPr>
        <w:br/>
      </w:r>
      <w:r w:rsidRPr="00F052D9">
        <w:rPr>
          <w:rFonts w:ascii="inherit" w:eastAsia="Times New Roman" w:hAnsi="inherit" w:cs="Tahoma"/>
          <w:b/>
          <w:bCs/>
          <w:sz w:val="24"/>
          <w:szCs w:val="24"/>
          <w:bdr w:val="none" w:sz="0" w:space="0" w:color="auto" w:frame="1"/>
          <w:rtl/>
          <w:lang w:eastAsia="fr-FR"/>
        </w:rPr>
        <w:t>يحتاج سكّان الرّيف إلى المؤسّسات الماليّة لادّخار أموالهم أو لاقتناء قروض لتحسين وتطوير مشاريعهم الفلاحيّة وهذه المؤسّسات تتركّز بالمدن.</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r>
        <w:rPr>
          <w:rFonts w:ascii="inherit" w:eastAsia="Times New Roman" w:hAnsi="inherit" w:cs="Tahoma"/>
          <w:b/>
          <w:bCs/>
          <w:color w:val="00B050"/>
          <w:sz w:val="24"/>
          <w:szCs w:val="24"/>
          <w:bdr w:val="none" w:sz="0" w:space="0" w:color="auto" w:frame="1"/>
          <w:rtl/>
          <w:lang w:eastAsia="fr-FR"/>
        </w:rPr>
        <w:t>المجال</w:t>
      </w:r>
      <w:r>
        <w:rPr>
          <w:rFonts w:ascii="inherit" w:eastAsia="Times New Roman" w:hAnsi="inherit" w:cs="Tahoma"/>
          <w:b/>
          <w:bCs/>
          <w:color w:val="00B050"/>
          <w:sz w:val="24"/>
          <w:szCs w:val="24"/>
          <w:bdr w:val="none" w:sz="0" w:space="0" w:color="auto" w:frame="1"/>
          <w:lang w:eastAsia="fr-FR"/>
        </w:rPr>
        <w:t xml:space="preserve"> </w:t>
      </w:r>
      <w:r>
        <w:rPr>
          <w:rFonts w:ascii="inherit" w:eastAsia="Times New Roman" w:hAnsi="inherit" w:cs="Tahoma"/>
          <w:b/>
          <w:bCs/>
          <w:color w:val="00B050"/>
          <w:sz w:val="24"/>
          <w:szCs w:val="24"/>
          <w:bdr w:val="none" w:sz="0" w:space="0" w:color="auto" w:frame="1"/>
          <w:rtl/>
          <w:lang w:eastAsia="fr-FR"/>
        </w:rPr>
        <w:t>التعليمي</w:t>
      </w:r>
      <w:r w:rsidRPr="00F052D9">
        <w:rPr>
          <w:rFonts w:ascii="inherit" w:eastAsia="Times New Roman" w:hAnsi="inherit" w:cs="Tahoma"/>
          <w:b/>
          <w:bCs/>
          <w:color w:val="00B050"/>
          <w:sz w:val="24"/>
          <w:szCs w:val="24"/>
          <w:bdr w:val="none" w:sz="0" w:space="0" w:color="auto" w:frame="1"/>
          <w:rtl/>
          <w:lang w:eastAsia="fr-FR"/>
        </w:rPr>
        <w:t>:</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تتركّز بالمدن المعاهد والمدارس الإعداديّة والجامعات الّتي تستقطب التّلاميذ المنتقلين من الرّيف.</w:t>
      </w:r>
    </w:p>
    <w:p w:rsidR="00F052D9" w:rsidRPr="00F052D9" w:rsidRDefault="00F052D9" w:rsidP="00F052D9">
      <w:pPr>
        <w:shd w:val="clear" w:color="auto" w:fill="FFFFFF"/>
        <w:bidi/>
        <w:spacing w:line="240" w:lineRule="auto"/>
        <w:textAlignment w:val="baseline"/>
        <w:rPr>
          <w:rFonts w:ascii="inherit" w:eastAsia="Times New Roman" w:hAnsi="inherit" w:cs="Tahoma"/>
          <w:sz w:val="24"/>
          <w:szCs w:val="24"/>
          <w:rtl/>
          <w:lang w:eastAsia="fr-FR"/>
        </w:rPr>
      </w:pPr>
      <w:r w:rsidRPr="00F052D9">
        <w:rPr>
          <w:rFonts w:ascii="inherit" w:eastAsia="Times New Roman" w:hAnsi="inherit" w:cs="Tahoma"/>
          <w:b/>
          <w:bCs/>
          <w:sz w:val="24"/>
          <w:szCs w:val="24"/>
          <w:bdr w:val="none" w:sz="0" w:space="0" w:color="auto" w:frame="1"/>
          <w:rtl/>
          <w:lang w:eastAsia="fr-FR"/>
        </w:rPr>
        <w:t>المجال التّجاريّ :</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توفّر المدينة الفضاءات المعدّة للتّجارة أين يمكن لسكّان الرّيف عرض بضاعتهم أو اقتناء مستلزمات</w:t>
      </w:r>
      <w:r w:rsidRPr="00F052D9">
        <w:rPr>
          <w:rFonts w:ascii="inherit" w:eastAsia="Times New Roman" w:hAnsi="inherit" w:cs="Tahoma"/>
          <w:sz w:val="24"/>
          <w:szCs w:val="24"/>
          <w:rtl/>
          <w:lang w:eastAsia="fr-FR"/>
        </w:rPr>
        <w:t>.</w:t>
      </w:r>
    </w:p>
    <w:p w:rsidR="00A445A9" w:rsidRDefault="00A445A9"/>
    <w:sectPr w:rsidR="00A445A9" w:rsidSect="00F052D9">
      <w:pgSz w:w="11906" w:h="16838"/>
      <w:pgMar w:top="1417" w:right="1417" w:bottom="1417" w:left="1417" w:header="708" w:footer="708" w:gutter="0"/>
      <w:pgBorders w:offsetFrom="page">
        <w:top w:val="holly" w:sz="31" w:space="24" w:color="auto"/>
        <w:left w:val="holly" w:sz="31" w:space="24" w:color="auto"/>
        <w:bottom w:val="holly" w:sz="31" w:space="24" w:color="auto"/>
        <w:right w:val="hol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D9"/>
    <w:rsid w:val="0083481F"/>
    <w:rsid w:val="008D3318"/>
    <w:rsid w:val="00A445A9"/>
    <w:rsid w:val="00F052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5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52D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052D9"/>
    <w:rPr>
      <w:b/>
      <w:bCs/>
    </w:rPr>
  </w:style>
  <w:style w:type="paragraph" w:styleId="NormalWeb">
    <w:name w:val="Normal (Web)"/>
    <w:basedOn w:val="Normal"/>
    <w:uiPriority w:val="99"/>
    <w:semiHidden/>
    <w:unhideWhenUsed/>
    <w:rsid w:val="00F052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5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52D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052D9"/>
    <w:rPr>
      <w:b/>
      <w:bCs/>
    </w:rPr>
  </w:style>
  <w:style w:type="paragraph" w:styleId="NormalWeb">
    <w:name w:val="Normal (Web)"/>
    <w:basedOn w:val="Normal"/>
    <w:uiPriority w:val="99"/>
    <w:semiHidden/>
    <w:unhideWhenUsed/>
    <w:rsid w:val="00F052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1344">
      <w:bodyDiv w:val="1"/>
      <w:marLeft w:val="0"/>
      <w:marRight w:val="0"/>
      <w:marTop w:val="0"/>
      <w:marBottom w:val="0"/>
      <w:divBdr>
        <w:top w:val="none" w:sz="0" w:space="0" w:color="auto"/>
        <w:left w:val="none" w:sz="0" w:space="0" w:color="auto"/>
        <w:bottom w:val="none" w:sz="0" w:space="0" w:color="auto"/>
        <w:right w:val="none" w:sz="0" w:space="0" w:color="auto"/>
      </w:divBdr>
      <w:divsChild>
        <w:div w:id="88426928">
          <w:marLeft w:val="0"/>
          <w:marRight w:val="0"/>
          <w:marTop w:val="0"/>
          <w:marBottom w:val="720"/>
          <w:divBdr>
            <w:top w:val="none" w:sz="0" w:space="0" w:color="auto"/>
            <w:left w:val="none" w:sz="0" w:space="0" w:color="auto"/>
            <w:bottom w:val="none" w:sz="0" w:space="0" w:color="auto"/>
            <w:right w:val="none" w:sz="0" w:space="0" w:color="auto"/>
          </w:divBdr>
          <w:divsChild>
            <w:div w:id="1450198700">
              <w:marLeft w:val="0"/>
              <w:marRight w:val="0"/>
              <w:marTop w:val="0"/>
              <w:marBottom w:val="0"/>
              <w:divBdr>
                <w:top w:val="none" w:sz="0" w:space="0" w:color="auto"/>
                <w:left w:val="none" w:sz="0" w:space="0" w:color="auto"/>
                <w:bottom w:val="none" w:sz="0" w:space="0" w:color="auto"/>
                <w:right w:val="none" w:sz="0" w:space="0" w:color="auto"/>
              </w:divBdr>
              <w:divsChild>
                <w:div w:id="15811958">
                  <w:marLeft w:val="0"/>
                  <w:marRight w:val="0"/>
                  <w:marTop w:val="0"/>
                  <w:marBottom w:val="0"/>
                  <w:divBdr>
                    <w:top w:val="none" w:sz="0" w:space="0" w:color="auto"/>
                    <w:left w:val="none" w:sz="0" w:space="0" w:color="auto"/>
                    <w:bottom w:val="none" w:sz="0" w:space="0" w:color="auto"/>
                    <w:right w:val="none" w:sz="0" w:space="0" w:color="auto"/>
                  </w:divBdr>
                </w:div>
              </w:divsChild>
            </w:div>
            <w:div w:id="5181074">
              <w:marLeft w:val="0"/>
              <w:marRight w:val="0"/>
              <w:marTop w:val="0"/>
              <w:marBottom w:val="0"/>
              <w:divBdr>
                <w:top w:val="none" w:sz="0" w:space="0" w:color="auto"/>
                <w:left w:val="none" w:sz="0" w:space="0" w:color="auto"/>
                <w:bottom w:val="none" w:sz="0" w:space="0" w:color="auto"/>
                <w:right w:val="none" w:sz="0" w:space="0" w:color="auto"/>
              </w:divBdr>
              <w:divsChild>
                <w:div w:id="1310284782">
                  <w:marLeft w:val="0"/>
                  <w:marRight w:val="0"/>
                  <w:marTop w:val="0"/>
                  <w:marBottom w:val="0"/>
                  <w:divBdr>
                    <w:top w:val="none" w:sz="0" w:space="0" w:color="auto"/>
                    <w:left w:val="none" w:sz="0" w:space="0" w:color="auto"/>
                    <w:bottom w:val="none" w:sz="0" w:space="0" w:color="auto"/>
                    <w:right w:val="none" w:sz="0" w:space="0" w:color="auto"/>
                  </w:divBdr>
                </w:div>
                <w:div w:id="1872840692">
                  <w:marLeft w:val="0"/>
                  <w:marRight w:val="0"/>
                  <w:marTop w:val="0"/>
                  <w:marBottom w:val="0"/>
                  <w:divBdr>
                    <w:top w:val="none" w:sz="0" w:space="0" w:color="auto"/>
                    <w:left w:val="none" w:sz="0" w:space="0" w:color="auto"/>
                    <w:bottom w:val="none" w:sz="0" w:space="0" w:color="auto"/>
                    <w:right w:val="none" w:sz="0" w:space="0" w:color="auto"/>
                  </w:divBdr>
                  <w:divsChild>
                    <w:div w:id="1536038287">
                      <w:marLeft w:val="0"/>
                      <w:marRight w:val="0"/>
                      <w:marTop w:val="0"/>
                      <w:marBottom w:val="0"/>
                      <w:divBdr>
                        <w:top w:val="none" w:sz="0" w:space="0" w:color="auto"/>
                        <w:left w:val="none" w:sz="0" w:space="0" w:color="auto"/>
                        <w:bottom w:val="none" w:sz="0" w:space="0" w:color="auto"/>
                        <w:right w:val="none" w:sz="0" w:space="0" w:color="auto"/>
                      </w:divBdr>
                    </w:div>
                    <w:div w:id="802508062">
                      <w:marLeft w:val="0"/>
                      <w:marRight w:val="0"/>
                      <w:marTop w:val="0"/>
                      <w:marBottom w:val="0"/>
                      <w:divBdr>
                        <w:top w:val="none" w:sz="0" w:space="0" w:color="auto"/>
                        <w:left w:val="none" w:sz="0" w:space="0" w:color="auto"/>
                        <w:bottom w:val="none" w:sz="0" w:space="0" w:color="auto"/>
                        <w:right w:val="none" w:sz="0" w:space="0" w:color="auto"/>
                      </w:divBdr>
                    </w:div>
                    <w:div w:id="1776094138">
                      <w:marLeft w:val="0"/>
                      <w:marRight w:val="0"/>
                      <w:marTop w:val="0"/>
                      <w:marBottom w:val="0"/>
                      <w:divBdr>
                        <w:top w:val="none" w:sz="0" w:space="0" w:color="auto"/>
                        <w:left w:val="none" w:sz="0" w:space="0" w:color="auto"/>
                        <w:bottom w:val="none" w:sz="0" w:space="0" w:color="auto"/>
                        <w:right w:val="none" w:sz="0" w:space="0" w:color="auto"/>
                      </w:divBdr>
                      <w:divsChild>
                        <w:div w:id="479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2018-04-26T08:17:00Z</dcterms:created>
  <dcterms:modified xsi:type="dcterms:W3CDTF">2018-04-26T08:17:00Z</dcterms:modified>
</cp:coreProperties>
</file>